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2562199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2024 г.                                                                              № 536-т</w:t>
      </w:r>
      <w:r>
        <w:rPr>
          <w:rFonts w:ascii="Liberation Sans" w:hAnsi="Liberation Sans" w:cs="Liberation Sans"/>
        </w:rPr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  <w:r>
        <w:rPr>
          <w:rFonts w:ascii="Liberation Sans" w:hAnsi="Liberation Sans" w:cs="Liberation Sans"/>
        </w:rPr>
      </w:r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Проведена государственная регистрация нормативных правовых актов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_____________________ 2024 г.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__</w:t>
      </w:r>
      <w:r>
        <w:rPr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муниципальному унитарному предприятию муниципального округа Шурышкарский район «Жилфонд»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с потребителями </w:t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села Овгорт муниципального округа Шурышкарский район 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2025 год</w:t>
      </w:r>
      <w:r>
        <w:rPr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»,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муниципальному унитарному предприятию муниципального округа Шурышкарский район «Жилфонд»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</w:t>
        <w:br/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Овгорт муниципального округа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согласно приложению.</w:t>
      </w:r>
      <w:r>
        <w:rPr>
          <w:sz w:val="24"/>
          <w:szCs w:val="24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br/>
        <w:t xml:space="preserve">с 01 января 2025 года по 31 декабря 2025 года.</w:t>
      </w:r>
      <w:r>
        <w:rPr>
          <w:sz w:val="24"/>
          <w:szCs w:val="24"/>
          <w:highlight w:val="none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 Д.Н. Афанасьев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536-т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0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Тарифы на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подвоз воды, установленные муниципальному унитарному предприятию муниципального округа Шурышкарский район «Жилфонд» для расчетов с потребителями села Овгорт муниципального округа Шурышкарский район Ямало-Ненецкого автономного округа на 2025 год</w:t>
      </w:r>
      <w:r/>
    </w:p>
    <w:p>
      <w:pPr>
        <w:jc w:val="right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   Таблица 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2208,76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2208,76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63,51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68,84</w:t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76,21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82,61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</w:tbl>
    <w:p>
      <w:pPr>
        <w:ind w:left="0" w:right="-170" w:firstLine="540"/>
        <w:jc w:val="both"/>
        <w:rPr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cs="Liberation Sans"/>
          <w:sz w:val="18"/>
          <w:szCs w:val="18"/>
          <w:highlight w:val="none"/>
        </w:rPr>
        <w:t xml:space="preserve">;</w:t>
      </w:r>
      <w:r>
        <w:rPr>
          <w:sz w:val="18"/>
          <w:szCs w:val="18"/>
        </w:rPr>
      </w:r>
      <w:r/>
    </w:p>
    <w:p>
      <w:pPr>
        <w:ind w:left="0" w:right="-170" w:firstLine="540"/>
        <w:jc w:val="both"/>
        <w:rPr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</w:t>
        <w:br/>
        <w:t xml:space="preserve">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</w:t>
        <w:br/>
        <w:t xml:space="preserve">с твердыми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ию выпадающих доходов организациям коммунального комплекса».</w:t>
      </w:r>
      <w:r>
        <w:rPr>
          <w:sz w:val="18"/>
          <w:szCs w:val="18"/>
        </w:rPr>
      </w:r>
      <w:r/>
    </w:p>
    <w:p>
      <w:pPr>
        <w:ind w:left="0" w:right="-170" w:firstLine="540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кодекса Российской Федерации (часть вторая). </w:t>
      </w:r>
      <w:r>
        <w:rPr>
          <w:sz w:val="18"/>
          <w:szCs w:val="18"/>
        </w:rPr>
      </w:r>
      <w:r/>
    </w:p>
    <w:p>
      <w:pPr>
        <w:ind w:left="0" w:right="-170"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162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25</cp:revision>
  <dcterms:created xsi:type="dcterms:W3CDTF">2022-11-18T04:47:00Z</dcterms:created>
  <dcterms:modified xsi:type="dcterms:W3CDTF">2024-12-17T10:13:00Z</dcterms:modified>
</cp:coreProperties>
</file>